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567EB" w14:textId="3F7FE4C9" w:rsidR="003F3891" w:rsidRPr="00A1793F" w:rsidRDefault="003F3891" w:rsidP="003F3891">
      <w:pPr>
        <w:jc w:val="center"/>
        <w:rPr>
          <w:rFonts w:ascii="Montserrat" w:hAnsi="Montserrat"/>
          <w:b/>
          <w:bCs/>
          <w:sz w:val="20"/>
          <w:szCs w:val="20"/>
        </w:rPr>
      </w:pPr>
      <w:r w:rsidRPr="00A1793F">
        <w:rPr>
          <w:rFonts w:ascii="Montserrat" w:hAnsi="Montserrat"/>
          <w:b/>
          <w:bCs/>
          <w:sz w:val="20"/>
          <w:szCs w:val="20"/>
        </w:rPr>
        <w:t xml:space="preserve">ESTATUS DE PAGOS A ACREEDORES REPORTADOS POR EL </w:t>
      </w:r>
      <w:r>
        <w:rPr>
          <w:rFonts w:ascii="Montserrat" w:hAnsi="Montserrat"/>
          <w:b/>
          <w:bCs/>
          <w:sz w:val="20"/>
          <w:szCs w:val="20"/>
        </w:rPr>
        <w:t xml:space="preserve">SÍNDICO </w:t>
      </w:r>
      <w:r w:rsidRPr="00A1793F">
        <w:rPr>
          <w:rFonts w:ascii="Montserrat" w:hAnsi="Montserrat"/>
          <w:b/>
          <w:bCs/>
          <w:sz w:val="20"/>
          <w:szCs w:val="20"/>
        </w:rPr>
        <w:t xml:space="preserve">EN SU </w:t>
      </w:r>
      <w:r>
        <w:rPr>
          <w:rFonts w:ascii="Montserrat" w:hAnsi="Montserrat"/>
          <w:b/>
          <w:bCs/>
          <w:sz w:val="20"/>
          <w:szCs w:val="20"/>
        </w:rPr>
        <w:t>XXXI</w:t>
      </w:r>
      <w:r w:rsidR="00E240AE">
        <w:rPr>
          <w:rFonts w:ascii="Montserrat" w:hAnsi="Montserrat"/>
          <w:b/>
          <w:bCs/>
          <w:sz w:val="20"/>
          <w:szCs w:val="20"/>
        </w:rPr>
        <w:t>I</w:t>
      </w:r>
      <w:r>
        <w:rPr>
          <w:rFonts w:ascii="Montserrat" w:hAnsi="Montserrat"/>
          <w:b/>
          <w:bCs/>
          <w:sz w:val="20"/>
          <w:szCs w:val="20"/>
        </w:rPr>
        <w:t xml:space="preserve"> </w:t>
      </w:r>
      <w:r w:rsidRPr="00A1793F">
        <w:rPr>
          <w:rFonts w:ascii="Montserrat" w:hAnsi="Montserrat"/>
          <w:b/>
          <w:bCs/>
          <w:sz w:val="20"/>
          <w:szCs w:val="20"/>
        </w:rPr>
        <w:t xml:space="preserve">INFORME BIMESTRAL DE LABORES </w:t>
      </w:r>
    </w:p>
    <w:p w14:paraId="46E0692E" w14:textId="2D57FF93" w:rsidR="003F3891" w:rsidRDefault="003F3891" w:rsidP="003F3891">
      <w:pPr>
        <w:rPr>
          <w:rFonts w:ascii="Montserrat" w:hAnsi="Montserrat"/>
          <w:sz w:val="20"/>
          <w:szCs w:val="20"/>
        </w:rPr>
      </w:pPr>
    </w:p>
    <w:p w14:paraId="747127FD" w14:textId="0BF134B6" w:rsidR="003A12C5" w:rsidRDefault="003A12C5" w:rsidP="003A12C5">
      <w:pPr>
        <w:jc w:val="both"/>
        <w:rPr>
          <w:rFonts w:ascii="Montserrat" w:hAnsi="Montserrat"/>
          <w:sz w:val="20"/>
          <w:szCs w:val="20"/>
        </w:rPr>
      </w:pPr>
      <w:r w:rsidRPr="00766CCA">
        <w:rPr>
          <w:rFonts w:ascii="Montserrat" w:hAnsi="Montserrat"/>
          <w:sz w:val="20"/>
          <w:szCs w:val="20"/>
        </w:rPr>
        <w:t>El Síndico en el Informe Bimestral XXXI</w:t>
      </w:r>
      <w:r w:rsidR="00E240AE">
        <w:rPr>
          <w:rFonts w:ascii="Montserrat" w:hAnsi="Montserrat"/>
          <w:sz w:val="20"/>
          <w:szCs w:val="20"/>
        </w:rPr>
        <w:t>I</w:t>
      </w:r>
      <w:r w:rsidRPr="00766CCA">
        <w:rPr>
          <w:rFonts w:ascii="Montserrat" w:hAnsi="Montserrat"/>
          <w:sz w:val="20"/>
          <w:szCs w:val="20"/>
        </w:rPr>
        <w:t xml:space="preserve"> correspondiente al periodo del 2</w:t>
      </w:r>
      <w:r w:rsidR="009B015D">
        <w:rPr>
          <w:rFonts w:ascii="Montserrat" w:hAnsi="Montserrat"/>
          <w:sz w:val="20"/>
          <w:szCs w:val="20"/>
        </w:rPr>
        <w:t>9</w:t>
      </w:r>
      <w:r w:rsidRPr="00766CCA">
        <w:rPr>
          <w:rFonts w:ascii="Montserrat" w:hAnsi="Montserrat"/>
          <w:sz w:val="20"/>
          <w:szCs w:val="20"/>
        </w:rPr>
        <w:t xml:space="preserve"> de </w:t>
      </w:r>
      <w:r w:rsidR="009B015D">
        <w:rPr>
          <w:rFonts w:ascii="Montserrat" w:hAnsi="Montserrat"/>
          <w:sz w:val="20"/>
          <w:szCs w:val="20"/>
        </w:rPr>
        <w:t>enero</w:t>
      </w:r>
      <w:r w:rsidRPr="00766CCA">
        <w:rPr>
          <w:rFonts w:ascii="Montserrat" w:hAnsi="Montserrat"/>
          <w:sz w:val="20"/>
          <w:szCs w:val="20"/>
        </w:rPr>
        <w:t xml:space="preserve"> de 202</w:t>
      </w:r>
      <w:r w:rsidR="009B015D">
        <w:rPr>
          <w:rFonts w:ascii="Montserrat" w:hAnsi="Montserrat"/>
          <w:sz w:val="20"/>
          <w:szCs w:val="20"/>
        </w:rPr>
        <w:t>1</w:t>
      </w:r>
      <w:r w:rsidRPr="00766CCA">
        <w:rPr>
          <w:rFonts w:ascii="Montserrat" w:hAnsi="Montserrat"/>
          <w:sz w:val="20"/>
          <w:szCs w:val="20"/>
        </w:rPr>
        <w:t xml:space="preserve"> al 28 de </w:t>
      </w:r>
      <w:r w:rsidR="009B015D">
        <w:rPr>
          <w:rFonts w:ascii="Montserrat" w:hAnsi="Montserrat"/>
          <w:sz w:val="20"/>
          <w:szCs w:val="20"/>
        </w:rPr>
        <w:t>marzo</w:t>
      </w:r>
      <w:r w:rsidRPr="00766CCA">
        <w:rPr>
          <w:rFonts w:ascii="Montserrat" w:hAnsi="Montserrat"/>
          <w:sz w:val="20"/>
          <w:szCs w:val="20"/>
        </w:rPr>
        <w:t xml:space="preserve"> de 202</w:t>
      </w:r>
      <w:r w:rsidR="008D35EE">
        <w:rPr>
          <w:rFonts w:ascii="Montserrat" w:hAnsi="Montserrat"/>
          <w:sz w:val="20"/>
          <w:szCs w:val="20"/>
        </w:rPr>
        <w:t>1</w:t>
      </w:r>
      <w:r w:rsidRPr="00766CCA">
        <w:rPr>
          <w:rFonts w:ascii="Montserrat" w:hAnsi="Montserrat"/>
          <w:sz w:val="20"/>
          <w:szCs w:val="20"/>
        </w:rPr>
        <w:t xml:space="preserve"> informó respeto al avance de pagos a los acreedores, lo siguiente:</w:t>
      </w:r>
    </w:p>
    <w:p w14:paraId="23F47675" w14:textId="77777777" w:rsidR="003A12C5" w:rsidRPr="00A1793F" w:rsidRDefault="003A12C5" w:rsidP="003F3891">
      <w:pPr>
        <w:rPr>
          <w:rFonts w:ascii="Montserrat" w:hAnsi="Montserrat"/>
          <w:sz w:val="20"/>
          <w:szCs w:val="20"/>
        </w:rPr>
      </w:pPr>
    </w:p>
    <w:p w14:paraId="0958B9D4" w14:textId="748EE445" w:rsidR="009B015D" w:rsidRDefault="009B015D" w:rsidP="009B015D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Por lo que hace al </w:t>
      </w:r>
      <w:r w:rsidRPr="009B015D">
        <w:rPr>
          <w:rFonts w:ascii="Montserrat" w:eastAsia="Montserrat" w:hAnsi="Montserrat" w:cs="Montserrat"/>
          <w:sz w:val="20"/>
          <w:szCs w:val="20"/>
        </w:rPr>
        <w:t xml:space="preserve">primer reparto concursal autorizado para su pago el 27 de junio de 2016, </w:t>
      </w:r>
      <w:r>
        <w:rPr>
          <w:rFonts w:ascii="Montserrat" w:eastAsia="Montserrat" w:hAnsi="Montserrat" w:cs="Montserrat"/>
          <w:sz w:val="20"/>
          <w:szCs w:val="20"/>
        </w:rPr>
        <w:t xml:space="preserve">señaló que </w:t>
      </w:r>
      <w:r w:rsidRPr="009B015D">
        <w:rPr>
          <w:rFonts w:ascii="Montserrat" w:eastAsia="Montserrat" w:hAnsi="Montserrat" w:cs="Montserrat"/>
          <w:sz w:val="20"/>
          <w:szCs w:val="20"/>
        </w:rPr>
        <w:t>al cierre del bimestre se registran un total de 3,898 acreedores pagados por un importe de $577’599,272.83 (Quinientos setenta y siete millones quinientos noventa y nueve mil doscientos setenta y dos 83/100 pesos), y 1,008 acreedores pendientes de realizar su cobro</w:t>
      </w:r>
      <w:r>
        <w:rPr>
          <w:rFonts w:ascii="Montserrat" w:eastAsia="Montserrat" w:hAnsi="Montserrat" w:cs="Montserrat"/>
          <w:sz w:val="20"/>
          <w:szCs w:val="20"/>
        </w:rPr>
        <w:t xml:space="preserve">, </w:t>
      </w:r>
      <w:r w:rsidRPr="009B015D">
        <w:rPr>
          <w:rFonts w:ascii="Montserrat" w:eastAsia="Montserrat" w:hAnsi="Montserrat" w:cs="Montserrat"/>
          <w:sz w:val="20"/>
          <w:szCs w:val="20"/>
        </w:rPr>
        <w:t>por un monto de $22’394,018.26 (Veintidós millones trescientos novena y cua</w:t>
      </w:r>
      <w:r>
        <w:rPr>
          <w:rFonts w:ascii="Montserrat" w:eastAsia="Montserrat" w:hAnsi="Montserrat" w:cs="Montserrat"/>
          <w:sz w:val="20"/>
          <w:szCs w:val="20"/>
        </w:rPr>
        <w:t>tro mil dieciocho 26/100 pesos)</w:t>
      </w:r>
      <w:r w:rsidRPr="009B015D">
        <w:rPr>
          <w:rFonts w:ascii="Montserrat" w:eastAsia="Montserrat" w:hAnsi="Montserrat" w:cs="Montserrat"/>
          <w:sz w:val="20"/>
          <w:szCs w:val="20"/>
        </w:rPr>
        <w:t>.</w:t>
      </w:r>
    </w:p>
    <w:p w14:paraId="4B3FA64E" w14:textId="77777777" w:rsidR="009B015D" w:rsidRPr="009B015D" w:rsidRDefault="009B015D" w:rsidP="009B015D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2BDDA567" w14:textId="0E094F90" w:rsidR="009B015D" w:rsidRDefault="009B015D" w:rsidP="009B015D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>R</w:t>
      </w:r>
      <w:r w:rsidRPr="009B015D">
        <w:rPr>
          <w:rFonts w:ascii="Montserrat" w:eastAsia="Montserrat" w:hAnsi="Montserrat" w:cs="Montserrat"/>
          <w:sz w:val="20"/>
          <w:szCs w:val="20"/>
        </w:rPr>
        <w:t>espect</w:t>
      </w:r>
      <w:r>
        <w:rPr>
          <w:rFonts w:ascii="Montserrat" w:eastAsia="Montserrat" w:hAnsi="Montserrat" w:cs="Montserrat"/>
          <w:sz w:val="20"/>
          <w:szCs w:val="20"/>
        </w:rPr>
        <w:t>o</w:t>
      </w:r>
      <w:r w:rsidRPr="009B015D">
        <w:rPr>
          <w:rFonts w:ascii="Montserrat" w:eastAsia="Montserrat" w:hAnsi="Montserrat" w:cs="Montserrat"/>
          <w:sz w:val="20"/>
          <w:szCs w:val="20"/>
        </w:rPr>
        <w:t xml:space="preserve"> al segundo reparto concursal autorizado con fecha 15 de diciembre de 2016, </w:t>
      </w:r>
      <w:r>
        <w:rPr>
          <w:rFonts w:ascii="Montserrat" w:eastAsia="Montserrat" w:hAnsi="Montserrat" w:cs="Montserrat"/>
          <w:sz w:val="20"/>
          <w:szCs w:val="20"/>
        </w:rPr>
        <w:t xml:space="preserve">indicó que </w:t>
      </w:r>
      <w:r w:rsidRPr="009B015D">
        <w:rPr>
          <w:rFonts w:ascii="Montserrat" w:eastAsia="Montserrat" w:hAnsi="Montserrat" w:cs="Montserrat"/>
          <w:sz w:val="20"/>
          <w:szCs w:val="20"/>
        </w:rPr>
        <w:t xml:space="preserve">el monto de lo pagado al cierre del informe asciende a los $191’338,187.57 (Ciento noventa y un millones trescientos treinta y </w:t>
      </w:r>
      <w:proofErr w:type="gramStart"/>
      <w:r w:rsidRPr="009B015D">
        <w:rPr>
          <w:rFonts w:ascii="Montserrat" w:eastAsia="Montserrat" w:hAnsi="Montserrat" w:cs="Montserrat"/>
          <w:sz w:val="20"/>
          <w:szCs w:val="20"/>
        </w:rPr>
        <w:t>ocho mil ciento</w:t>
      </w:r>
      <w:proofErr w:type="gramEnd"/>
      <w:r w:rsidRPr="009B015D">
        <w:rPr>
          <w:rFonts w:ascii="Montserrat" w:eastAsia="Montserrat" w:hAnsi="Montserrat" w:cs="Montserrat"/>
          <w:sz w:val="20"/>
          <w:szCs w:val="20"/>
        </w:rPr>
        <w:t xml:space="preserve"> ochenta y siete 57/100 pesos), que corresponde a 3,766 acreedores, quedando pendiente por cobrar de</w:t>
      </w:r>
      <w:r>
        <w:rPr>
          <w:rFonts w:ascii="Montserrat" w:eastAsia="Montserrat" w:hAnsi="Montserrat" w:cs="Montserrat"/>
          <w:sz w:val="20"/>
          <w:szCs w:val="20"/>
        </w:rPr>
        <w:t xml:space="preserve"> la cantidad de </w:t>
      </w:r>
      <w:r w:rsidRPr="009B015D">
        <w:rPr>
          <w:rFonts w:ascii="Montserrat" w:eastAsia="Montserrat" w:hAnsi="Montserrat" w:cs="Montserrat"/>
          <w:sz w:val="20"/>
          <w:szCs w:val="20"/>
        </w:rPr>
        <w:t>$8’659,576.11 (Ocho millones seiscientos cincuenta y nueve mil quinientos setenta y seis 11/100 pesos), correspondiente a 1,140 acreedores</w:t>
      </w:r>
      <w:r>
        <w:rPr>
          <w:rFonts w:ascii="Montserrat" w:eastAsia="Montserrat" w:hAnsi="Montserrat" w:cs="Montserrat"/>
          <w:sz w:val="20"/>
          <w:szCs w:val="20"/>
        </w:rPr>
        <w:t>.</w:t>
      </w:r>
    </w:p>
    <w:p w14:paraId="03AACBE7" w14:textId="77777777" w:rsidR="009B015D" w:rsidRPr="009B015D" w:rsidRDefault="009B015D" w:rsidP="009B015D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711F1A69" w14:textId="4FC75D09" w:rsidR="009B015D" w:rsidRDefault="009B015D" w:rsidP="009B015D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9B015D">
        <w:rPr>
          <w:rFonts w:ascii="Montserrat" w:eastAsia="Montserrat" w:hAnsi="Montserrat" w:cs="Montserrat"/>
          <w:sz w:val="20"/>
          <w:szCs w:val="20"/>
        </w:rPr>
        <w:t xml:space="preserve">Del tercer reparto concursal autorizado con fecha 6 de septiembre de 2017; </w:t>
      </w:r>
      <w:r>
        <w:rPr>
          <w:rFonts w:ascii="Montserrat" w:eastAsia="Montserrat" w:hAnsi="Montserrat" w:cs="Montserrat"/>
          <w:sz w:val="20"/>
          <w:szCs w:val="20"/>
        </w:rPr>
        <w:t xml:space="preserve">señaló que </w:t>
      </w:r>
      <w:r w:rsidRPr="009B015D">
        <w:rPr>
          <w:rFonts w:ascii="Montserrat" w:eastAsia="Montserrat" w:hAnsi="Montserrat" w:cs="Montserrat"/>
          <w:sz w:val="20"/>
          <w:szCs w:val="20"/>
        </w:rPr>
        <w:t>se han pagado a un total de 3,624 acreedores la cantidad de $169’863,542.16 (Ciento sesenta y nueve millones ochocientos sesenta y tres mil quinientos cuarenta y dos 16/100 pesos), de igual forma, quedan $12’136,457.84 (Doce millones ciento treinta y seis mil cuatrocientos cincuenta y siete 84/100 pesos) por pagar, correspondientes a 1,284 acreedores.</w:t>
      </w:r>
    </w:p>
    <w:p w14:paraId="7CC212FD" w14:textId="77777777" w:rsidR="009B015D" w:rsidRPr="009B015D" w:rsidRDefault="009B015D" w:rsidP="009B015D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51451E9C" w14:textId="0FA825E2" w:rsidR="009B015D" w:rsidRDefault="009B015D" w:rsidP="009B015D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9B015D">
        <w:rPr>
          <w:rFonts w:ascii="Montserrat" w:eastAsia="Montserrat" w:hAnsi="Montserrat" w:cs="Montserrat"/>
          <w:sz w:val="20"/>
          <w:szCs w:val="20"/>
        </w:rPr>
        <w:t xml:space="preserve">Referente al cuarto reparto concursal autorizado con fecha 26 de marzo de 2018, </w:t>
      </w:r>
      <w:r>
        <w:rPr>
          <w:rFonts w:ascii="Montserrat" w:eastAsia="Montserrat" w:hAnsi="Montserrat" w:cs="Montserrat"/>
          <w:sz w:val="20"/>
          <w:szCs w:val="20"/>
        </w:rPr>
        <w:t xml:space="preserve">informó que </w:t>
      </w:r>
      <w:r w:rsidRPr="009B015D">
        <w:rPr>
          <w:rFonts w:ascii="Montserrat" w:eastAsia="Montserrat" w:hAnsi="Montserrat" w:cs="Montserrat"/>
          <w:sz w:val="20"/>
          <w:szCs w:val="20"/>
        </w:rPr>
        <w:t xml:space="preserve">al cierre del periodo se ha cubierto del pago a 3,569 acreedores por la cantidad de $116’256,854.53 (Ciento dieciséis millones doscientos cincuenta y seis mil ochocientos cincuenta y cuatro 53/100 pesos), quedando por cobrar un total de 1,339 acreedores, la cantidad de $8’743,145.47 (Ocho millones setecientos cuarenta y </w:t>
      </w:r>
      <w:proofErr w:type="gramStart"/>
      <w:r w:rsidRPr="009B015D">
        <w:rPr>
          <w:rFonts w:ascii="Montserrat" w:eastAsia="Montserrat" w:hAnsi="Montserrat" w:cs="Montserrat"/>
          <w:sz w:val="20"/>
          <w:szCs w:val="20"/>
        </w:rPr>
        <w:t>tres mil ciento</w:t>
      </w:r>
      <w:proofErr w:type="gramEnd"/>
      <w:r w:rsidRPr="009B015D">
        <w:rPr>
          <w:rFonts w:ascii="Montserrat" w:eastAsia="Montserrat" w:hAnsi="Montserrat" w:cs="Montserrat"/>
          <w:sz w:val="20"/>
          <w:szCs w:val="20"/>
        </w:rPr>
        <w:t xml:space="preserve"> cuarenta y cinco 47/100 pesos).</w:t>
      </w:r>
    </w:p>
    <w:p w14:paraId="361B8117" w14:textId="77777777" w:rsidR="009B015D" w:rsidRPr="009B015D" w:rsidRDefault="009B015D" w:rsidP="009B015D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63B4393C" w14:textId="624BF01E" w:rsidR="009B015D" w:rsidRDefault="006C0B48" w:rsidP="009B015D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>Por lo que hace a</w:t>
      </w:r>
      <w:r w:rsidR="009B015D" w:rsidRPr="009B015D">
        <w:rPr>
          <w:rFonts w:ascii="Montserrat" w:eastAsia="Montserrat" w:hAnsi="Montserrat" w:cs="Montserrat"/>
          <w:sz w:val="20"/>
          <w:szCs w:val="20"/>
        </w:rPr>
        <w:t xml:space="preserve">l quinto reparto concursal autorizado el 20 de diciembre 2018; </w:t>
      </w:r>
      <w:r>
        <w:rPr>
          <w:rFonts w:ascii="Montserrat" w:eastAsia="Montserrat" w:hAnsi="Montserrat" w:cs="Montserrat"/>
          <w:sz w:val="20"/>
          <w:szCs w:val="20"/>
        </w:rPr>
        <w:t xml:space="preserve">señaló que se ha pagado a </w:t>
      </w:r>
      <w:r w:rsidR="009B015D" w:rsidRPr="009B015D">
        <w:rPr>
          <w:rFonts w:ascii="Montserrat" w:eastAsia="Montserrat" w:hAnsi="Montserrat" w:cs="Montserrat"/>
          <w:sz w:val="20"/>
          <w:szCs w:val="20"/>
        </w:rPr>
        <w:t>un total de 3,270 acreedores, por un monto de $85’122,904.13 (Ochenta y cinco millones ciento veintidós mil novecientos cuatro 13/100 pesos), asimismo, quedan pendientes de realizar su cobro 1,638 acreedores por la cantidad de $14’877,095.87 (Catorce millones ochocientos setenta y siete mil noventa y cinco 87/100 pesos).</w:t>
      </w:r>
    </w:p>
    <w:p w14:paraId="655686BD" w14:textId="77777777" w:rsidR="009B015D" w:rsidRPr="009B015D" w:rsidRDefault="009B015D" w:rsidP="009B015D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1404A896" w14:textId="1E208965" w:rsidR="009B015D" w:rsidRDefault="009B015D" w:rsidP="009B015D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9B015D">
        <w:rPr>
          <w:rFonts w:ascii="Montserrat" w:eastAsia="Montserrat" w:hAnsi="Montserrat" w:cs="Montserrat"/>
          <w:sz w:val="20"/>
          <w:szCs w:val="20"/>
        </w:rPr>
        <w:t xml:space="preserve">Del sexto reparto concursal autorizado con fecha 18 de diciembre 2019, </w:t>
      </w:r>
      <w:r w:rsidR="006C0B48">
        <w:rPr>
          <w:rFonts w:ascii="Montserrat" w:eastAsia="Montserrat" w:hAnsi="Montserrat" w:cs="Montserrat"/>
          <w:sz w:val="20"/>
          <w:szCs w:val="20"/>
        </w:rPr>
        <w:t xml:space="preserve">indica que </w:t>
      </w:r>
      <w:r w:rsidRPr="009B015D">
        <w:rPr>
          <w:rFonts w:ascii="Montserrat" w:eastAsia="Montserrat" w:hAnsi="Montserrat" w:cs="Montserrat"/>
          <w:sz w:val="20"/>
          <w:szCs w:val="20"/>
        </w:rPr>
        <w:t xml:space="preserve">el total de acreedores que han realizado su cobro asciende a 3,348 por un monto pagado de $87’320,453.98 </w:t>
      </w:r>
      <w:r w:rsidRPr="009B015D">
        <w:rPr>
          <w:rFonts w:ascii="Montserrat" w:eastAsia="Montserrat" w:hAnsi="Montserrat" w:cs="Montserrat"/>
          <w:sz w:val="20"/>
          <w:szCs w:val="20"/>
        </w:rPr>
        <w:lastRenderedPageBreak/>
        <w:t>(Ochenta y siete millones trescientos veinte mil cuatrocientos cincuenta y tres 98/100 pesos) del total a repartir, asimismo, quedan pendientes de realizar su cobro 1,561 acreedores, por la cantidad de $12’679,546.02 (Doce millones seiscientos setenta y nueve mil quinientos cuarenta y seis 02/100 pesos)</w:t>
      </w:r>
      <w:r w:rsidR="006C0B48">
        <w:rPr>
          <w:rFonts w:ascii="Montserrat" w:eastAsia="Montserrat" w:hAnsi="Montserrat" w:cs="Montserrat"/>
          <w:sz w:val="20"/>
          <w:szCs w:val="20"/>
        </w:rPr>
        <w:t>.</w:t>
      </w:r>
    </w:p>
    <w:p w14:paraId="03153FAF" w14:textId="77777777" w:rsidR="009B015D" w:rsidRPr="009B015D" w:rsidRDefault="009B015D" w:rsidP="009B015D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672925B7" w14:textId="2D09EF39" w:rsidR="003F3891" w:rsidRPr="006926A7" w:rsidRDefault="006C0B48" w:rsidP="009B015D">
      <w:pPr>
        <w:spacing w:line="276" w:lineRule="auto"/>
        <w:jc w:val="both"/>
        <w:rPr>
          <w:rFonts w:ascii="Montserrat" w:eastAsia="Montserrat" w:hAnsi="Montserrat" w:cs="Montserrat"/>
          <w:b/>
          <w:bCs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>D</w:t>
      </w:r>
      <w:r w:rsidR="009B015D" w:rsidRPr="009B015D">
        <w:rPr>
          <w:rFonts w:ascii="Montserrat" w:eastAsia="Montserrat" w:hAnsi="Montserrat" w:cs="Montserrat"/>
          <w:sz w:val="20"/>
          <w:szCs w:val="20"/>
        </w:rPr>
        <w:t xml:space="preserve">el séptimo reparto concursal autorizado con fecha 20 de agosto del 2020, </w:t>
      </w:r>
      <w:r w:rsidR="00EC1395">
        <w:rPr>
          <w:rFonts w:ascii="Montserrat" w:eastAsia="Montserrat" w:hAnsi="Montserrat" w:cs="Montserrat"/>
          <w:sz w:val="20"/>
          <w:szCs w:val="20"/>
        </w:rPr>
        <w:t xml:space="preserve">informó que, </w:t>
      </w:r>
      <w:bookmarkStart w:id="0" w:name="_GoBack"/>
      <w:bookmarkEnd w:id="0"/>
      <w:r w:rsidR="009B015D" w:rsidRPr="009B015D">
        <w:rPr>
          <w:rFonts w:ascii="Montserrat" w:eastAsia="Montserrat" w:hAnsi="Montserrat" w:cs="Montserrat"/>
          <w:sz w:val="20"/>
          <w:szCs w:val="20"/>
        </w:rPr>
        <w:t>al cierre del mes de febrero 2021, ha cobr</w:t>
      </w:r>
      <w:r>
        <w:rPr>
          <w:rFonts w:ascii="Montserrat" w:eastAsia="Montserrat" w:hAnsi="Montserrat" w:cs="Montserrat"/>
          <w:sz w:val="20"/>
          <w:szCs w:val="20"/>
        </w:rPr>
        <w:t>ado</w:t>
      </w:r>
      <w:r w:rsidR="009B015D" w:rsidRPr="009B015D">
        <w:rPr>
          <w:rFonts w:ascii="Montserrat" w:eastAsia="Montserrat" w:hAnsi="Montserrat" w:cs="Montserrat"/>
          <w:sz w:val="20"/>
          <w:szCs w:val="20"/>
        </w:rPr>
        <w:t xml:space="preserve"> 3,224 acreedores, </w:t>
      </w:r>
      <w:r>
        <w:rPr>
          <w:rFonts w:ascii="Montserrat" w:eastAsia="Montserrat" w:hAnsi="Montserrat" w:cs="Montserrat"/>
          <w:sz w:val="20"/>
          <w:szCs w:val="20"/>
        </w:rPr>
        <w:t xml:space="preserve">por un importe que asciende a </w:t>
      </w:r>
      <w:r w:rsidR="009B015D" w:rsidRPr="009B015D">
        <w:rPr>
          <w:rFonts w:ascii="Montserrat" w:eastAsia="Montserrat" w:hAnsi="Montserrat" w:cs="Montserrat"/>
          <w:sz w:val="20"/>
          <w:szCs w:val="20"/>
        </w:rPr>
        <w:t xml:space="preserve">la cantidad de $111’052,837.25 (Ciento once millones cincuenta y dos mil ochocientos treinta y siete 25/100 pesos), quedando </w:t>
      </w:r>
      <w:r>
        <w:rPr>
          <w:rFonts w:ascii="Montserrat" w:eastAsia="Montserrat" w:hAnsi="Montserrat" w:cs="Montserrat"/>
          <w:sz w:val="20"/>
          <w:szCs w:val="20"/>
        </w:rPr>
        <w:t xml:space="preserve">pendiente </w:t>
      </w:r>
      <w:r w:rsidR="009B015D" w:rsidRPr="009B015D">
        <w:rPr>
          <w:rFonts w:ascii="Montserrat" w:eastAsia="Montserrat" w:hAnsi="Montserrat" w:cs="Montserrat"/>
          <w:sz w:val="20"/>
          <w:szCs w:val="20"/>
        </w:rPr>
        <w:t xml:space="preserve">por pagar la cantidad de $18’947,162.75 (Dieciocho millones novecientos cuarenta y </w:t>
      </w:r>
      <w:proofErr w:type="gramStart"/>
      <w:r w:rsidR="009B015D" w:rsidRPr="009B015D">
        <w:rPr>
          <w:rFonts w:ascii="Montserrat" w:eastAsia="Montserrat" w:hAnsi="Montserrat" w:cs="Montserrat"/>
          <w:sz w:val="20"/>
          <w:szCs w:val="20"/>
        </w:rPr>
        <w:t>siete mil ciento</w:t>
      </w:r>
      <w:proofErr w:type="gramEnd"/>
      <w:r w:rsidR="009B015D" w:rsidRPr="009B015D">
        <w:rPr>
          <w:rFonts w:ascii="Montserrat" w:eastAsia="Montserrat" w:hAnsi="Montserrat" w:cs="Montserrat"/>
          <w:sz w:val="20"/>
          <w:szCs w:val="20"/>
        </w:rPr>
        <w:t xml:space="preserve"> sesenta y dos 75/100 pesos), que corresponden a 1,687 acreedores.</w:t>
      </w:r>
    </w:p>
    <w:sectPr w:rsidR="003F3891" w:rsidRPr="006926A7" w:rsidSect="00B15969">
      <w:headerReference w:type="default" r:id="rId7"/>
      <w:footerReference w:type="default" r:id="rId8"/>
      <w:pgSz w:w="12240" w:h="15840"/>
      <w:pgMar w:top="1418" w:right="1134" w:bottom="2268" w:left="1134" w:header="1191" w:footer="7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64001" w14:textId="77777777" w:rsidR="00767C33" w:rsidRDefault="00767C33">
      <w:r>
        <w:separator/>
      </w:r>
    </w:p>
  </w:endnote>
  <w:endnote w:type="continuationSeparator" w:id="0">
    <w:p w14:paraId="587CD587" w14:textId="77777777" w:rsidR="00767C33" w:rsidRDefault="0076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A26C1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096FE85B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7A488EB3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65BE646C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55F9E8C4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59D59816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78E4757E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13525289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043C9D64" w14:textId="77777777" w:rsidR="008D35EE" w:rsidRDefault="008D35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  <w:p w14:paraId="51654753" w14:textId="5834FF8D" w:rsidR="001654F7" w:rsidRDefault="0088076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  <w:r>
      <w:rPr>
        <w:noProof/>
        <w:lang w:val="es-MX"/>
      </w:rPr>
      <w:drawing>
        <wp:anchor distT="0" distB="0" distL="114300" distR="114300" simplePos="0" relativeHeight="251660288" behindDoc="0" locked="0" layoutInCell="1" hidden="0" allowOverlap="1" wp14:anchorId="4B3E5BF0" wp14:editId="3259E7D2">
          <wp:simplePos x="0" y="0"/>
          <wp:positionH relativeFrom="column">
            <wp:posOffset>-786763</wp:posOffset>
          </wp:positionH>
          <wp:positionV relativeFrom="paragraph">
            <wp:posOffset>-1241424</wp:posOffset>
          </wp:positionV>
          <wp:extent cx="8160673" cy="1996617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160673" cy="19966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56E20FB" w14:textId="77777777" w:rsidR="001654F7" w:rsidRDefault="001654F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Montserrat" w:eastAsia="Montserrat" w:hAnsi="Montserrat" w:cs="Montserrat"/>
        <w:color w:val="CB9D49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01661" w14:textId="77777777" w:rsidR="00767C33" w:rsidRDefault="00767C33">
      <w:r>
        <w:separator/>
      </w:r>
    </w:p>
  </w:footnote>
  <w:footnote w:type="continuationSeparator" w:id="0">
    <w:p w14:paraId="19352C22" w14:textId="77777777" w:rsidR="00767C33" w:rsidRDefault="0076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F9877" w14:textId="77777777" w:rsidR="001654F7" w:rsidRDefault="0088076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lang w:val="es-MX"/>
      </w:rPr>
      <w:drawing>
        <wp:anchor distT="0" distB="0" distL="0" distR="0" simplePos="0" relativeHeight="251658240" behindDoc="1" locked="0" layoutInCell="1" hidden="0" allowOverlap="1" wp14:anchorId="26C63501" wp14:editId="1CEC3F1B">
          <wp:simplePos x="0" y="0"/>
          <wp:positionH relativeFrom="column">
            <wp:posOffset>0</wp:posOffset>
          </wp:positionH>
          <wp:positionV relativeFrom="paragraph">
            <wp:posOffset>-741679</wp:posOffset>
          </wp:positionV>
          <wp:extent cx="7737483" cy="1486511"/>
          <wp:effectExtent l="0" t="0" r="0" b="0"/>
          <wp:wrapNone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37483" cy="1486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5F8F2D6" w14:textId="77777777" w:rsidR="001654F7" w:rsidRDefault="0088076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lang w:val="es-MX"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2E3DBD2F" wp14:editId="118F8DC4">
              <wp:simplePos x="0" y="0"/>
              <wp:positionH relativeFrom="column">
                <wp:posOffset>3971290</wp:posOffset>
              </wp:positionH>
              <wp:positionV relativeFrom="paragraph">
                <wp:posOffset>15877</wp:posOffset>
              </wp:positionV>
              <wp:extent cx="2360930" cy="1404620"/>
              <wp:effectExtent l="0" t="0" r="0" b="0"/>
              <wp:wrapSquare wrapText="bothSides" distT="45720" distB="45720" distL="114300" distR="114300"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F30C4" w14:textId="77777777" w:rsidR="00EF73C1" w:rsidRPr="004A0F01" w:rsidRDefault="00767C33" w:rsidP="00EF73C1">
                          <w:pPr>
                            <w:rPr>
                              <w:rFonts w:ascii="Montserrat ExtraBold" w:hAnsi="Montserrat ExtraBold"/>
                              <w:color w:val="3C3C3B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DBD2F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312.7pt;margin-top:1.25pt;width:185.9pt;height:110.6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" filled="f" stroked="f">
              <v:textbox style="mso-fit-shape-to-text:t">
                <w:txbxContent>
                  <w:p w14:paraId="3E1F30C4" w14:textId="77777777" w:rsidR="00EF73C1" w:rsidRPr="004A0F01" w:rsidRDefault="001F2B1D" w:rsidP="00EF73C1">
                    <w:pPr>
                      <w:rPr>
                        <w:rFonts w:ascii="Montserrat ExtraBold" w:hAnsi="Montserrat ExtraBold"/>
                        <w:color w:val="3C3C3B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3A88BAE8" w14:textId="77777777" w:rsidR="001654F7" w:rsidRDefault="001654F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2A7734D8" w14:textId="77777777" w:rsidR="001654F7" w:rsidRDefault="00880769" w:rsidP="00A0082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D32F7"/>
    <w:multiLevelType w:val="hybridMultilevel"/>
    <w:tmpl w:val="1D244B3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4F7"/>
    <w:rsid w:val="0008780E"/>
    <w:rsid w:val="00121EC5"/>
    <w:rsid w:val="001654F7"/>
    <w:rsid w:val="00182FD7"/>
    <w:rsid w:val="001F2B1D"/>
    <w:rsid w:val="00250F77"/>
    <w:rsid w:val="002D220D"/>
    <w:rsid w:val="002F6228"/>
    <w:rsid w:val="0035643E"/>
    <w:rsid w:val="00371570"/>
    <w:rsid w:val="003A12C5"/>
    <w:rsid w:val="003B51D1"/>
    <w:rsid w:val="003F3891"/>
    <w:rsid w:val="00423E8A"/>
    <w:rsid w:val="005036C3"/>
    <w:rsid w:val="005126FA"/>
    <w:rsid w:val="005E388C"/>
    <w:rsid w:val="0068143C"/>
    <w:rsid w:val="006926A7"/>
    <w:rsid w:val="006C0B48"/>
    <w:rsid w:val="0072076A"/>
    <w:rsid w:val="00767C33"/>
    <w:rsid w:val="007E0368"/>
    <w:rsid w:val="00847B67"/>
    <w:rsid w:val="00880769"/>
    <w:rsid w:val="008B1F4D"/>
    <w:rsid w:val="008D35EE"/>
    <w:rsid w:val="008E735B"/>
    <w:rsid w:val="009B015D"/>
    <w:rsid w:val="00A00829"/>
    <w:rsid w:val="00A01DE1"/>
    <w:rsid w:val="00A3209C"/>
    <w:rsid w:val="00A372E4"/>
    <w:rsid w:val="00B15969"/>
    <w:rsid w:val="00B44148"/>
    <w:rsid w:val="00B87C04"/>
    <w:rsid w:val="00BB3C7F"/>
    <w:rsid w:val="00C4758A"/>
    <w:rsid w:val="00CD77CF"/>
    <w:rsid w:val="00D12478"/>
    <w:rsid w:val="00DE372D"/>
    <w:rsid w:val="00E240AE"/>
    <w:rsid w:val="00E272F7"/>
    <w:rsid w:val="00EC0608"/>
    <w:rsid w:val="00EC1395"/>
    <w:rsid w:val="00EE4FC4"/>
    <w:rsid w:val="00F46D4F"/>
    <w:rsid w:val="00FC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62ADC1"/>
  <w15:docId w15:val="{C57FE23A-F6CC-4E9F-BD48-829C5AC8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A008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0829"/>
  </w:style>
  <w:style w:type="paragraph" w:styleId="Piedepgina">
    <w:name w:val="footer"/>
    <w:basedOn w:val="Normal"/>
    <w:link w:val="PiedepginaCar"/>
    <w:uiPriority w:val="99"/>
    <w:unhideWhenUsed/>
    <w:rsid w:val="00A008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0829"/>
  </w:style>
  <w:style w:type="paragraph" w:styleId="Prrafodelista">
    <w:name w:val="List Paragraph"/>
    <w:basedOn w:val="Normal"/>
    <w:uiPriority w:val="34"/>
    <w:qFormat/>
    <w:rsid w:val="00D12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5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548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Santillán</dc:creator>
  <cp:lastModifiedBy>MELENDEZ VALDEZ VERONICA</cp:lastModifiedBy>
  <cp:revision>5</cp:revision>
  <dcterms:created xsi:type="dcterms:W3CDTF">2025-06-11T15:05:00Z</dcterms:created>
  <dcterms:modified xsi:type="dcterms:W3CDTF">2025-06-11T18:36:00Z</dcterms:modified>
</cp:coreProperties>
</file>